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BFD114" w14:textId="77777777" w:rsidR="00511BAB" w:rsidRDefault="00511BAB">
      <w:pPr>
        <w:rPr>
          <w:b/>
          <w:bCs/>
        </w:rPr>
      </w:pPr>
      <w:r w:rsidRPr="00511BAB">
        <w:rPr>
          <w:b/>
          <w:bCs/>
        </w:rPr>
        <w:t xml:space="preserve">Banking Law </w:t>
      </w:r>
    </w:p>
    <w:p w14:paraId="02B2F64D" w14:textId="77777777" w:rsidR="00C32C14" w:rsidRDefault="00511BAB" w:rsidP="00C32C14">
      <w:pPr>
        <w:pStyle w:val="Header"/>
        <w:rPr>
          <w:i/>
          <w:iCs/>
        </w:rPr>
      </w:pPr>
      <w:r w:rsidRPr="00511BAB">
        <w:rPr>
          <w:b/>
          <w:bCs/>
        </w:rPr>
        <w:t>645</w:t>
      </w:r>
      <w:r w:rsidR="00C32C14" w:rsidRPr="00C32C14">
        <w:rPr>
          <w:i/>
          <w:iCs/>
        </w:rPr>
        <w:t xml:space="preserve"> </w:t>
      </w:r>
    </w:p>
    <w:p w14:paraId="738A0465" w14:textId="68A7A6B2" w:rsidR="00C32C14" w:rsidRPr="003A0395" w:rsidRDefault="00C32C14" w:rsidP="00C32C14">
      <w:pPr>
        <w:pStyle w:val="Header"/>
        <w:rPr>
          <w:i/>
          <w:iCs/>
        </w:rPr>
      </w:pPr>
      <w:r w:rsidRPr="003A0395">
        <w:rPr>
          <w:i/>
          <w:iCs/>
        </w:rPr>
        <w:t xml:space="preserve">Register </w:t>
      </w:r>
      <w:r>
        <w:rPr>
          <w:i/>
          <w:iCs/>
        </w:rPr>
        <w:t xml:space="preserve">for the course </w:t>
      </w:r>
      <w:r w:rsidRPr="003A0395">
        <w:rPr>
          <w:i/>
          <w:iCs/>
        </w:rPr>
        <w:t xml:space="preserve">on </w:t>
      </w:r>
      <w:r>
        <w:rPr>
          <w:i/>
          <w:iCs/>
        </w:rPr>
        <w:t xml:space="preserve">the </w:t>
      </w:r>
      <w:r w:rsidRPr="003A0395">
        <w:rPr>
          <w:i/>
          <w:iCs/>
        </w:rPr>
        <w:t>Westlaw</w:t>
      </w:r>
      <w:r>
        <w:rPr>
          <w:i/>
          <w:iCs/>
        </w:rPr>
        <w:t xml:space="preserve"> TWEN website.</w:t>
      </w:r>
    </w:p>
    <w:p w14:paraId="10D79CD1" w14:textId="77777777" w:rsidR="00C32C14" w:rsidRDefault="00C32C14" w:rsidP="00C32C14">
      <w:pPr>
        <w:autoSpaceDE w:val="0"/>
        <w:autoSpaceDN w:val="0"/>
        <w:adjustRightInd w:val="0"/>
        <w:rPr>
          <w:rFonts w:ascii="Calibri" w:hAnsi="Calibri" w:cs="Calibri"/>
          <w:b/>
          <w:color w:val="000000" w:themeColor="text1"/>
        </w:rPr>
      </w:pPr>
    </w:p>
    <w:p w14:paraId="3AA7B6CC" w14:textId="77777777" w:rsidR="00C32C14" w:rsidRDefault="00C32C14" w:rsidP="00C32C14">
      <w:pPr>
        <w:autoSpaceDE w:val="0"/>
        <w:autoSpaceDN w:val="0"/>
        <w:adjustRightInd w:val="0"/>
        <w:rPr>
          <w:rFonts w:ascii="Calibri" w:hAnsi="Calibri" w:cs="Calibri"/>
          <w:b/>
          <w:color w:val="000000" w:themeColor="text1"/>
        </w:rPr>
      </w:pPr>
      <w:r>
        <w:rPr>
          <w:rFonts w:ascii="Calibri" w:hAnsi="Calibri" w:cs="Calibri"/>
          <w:b/>
          <w:color w:val="000000" w:themeColor="text1"/>
        </w:rPr>
        <w:t>Required Materials:</w:t>
      </w:r>
    </w:p>
    <w:p w14:paraId="4F1C84C7" w14:textId="77777777" w:rsidR="00C32C14" w:rsidRDefault="00C32C14" w:rsidP="00C32C14">
      <w:pPr>
        <w:pStyle w:val="BodyText"/>
        <w:ind w:left="345"/>
      </w:pPr>
      <w:r>
        <w:rPr>
          <w:u w:val="single"/>
        </w:rPr>
        <w:t>Required</w:t>
      </w:r>
      <w:r>
        <w:rPr>
          <w:spacing w:val="-9"/>
          <w:u w:val="single"/>
        </w:rPr>
        <w:t xml:space="preserve"> </w:t>
      </w:r>
      <w:r>
        <w:rPr>
          <w:spacing w:val="-2"/>
          <w:u w:val="single"/>
        </w:rPr>
        <w:t>Text:</w:t>
      </w:r>
    </w:p>
    <w:p w14:paraId="141EA9E0" w14:textId="77777777" w:rsidR="00C32C14" w:rsidRDefault="00C32C14" w:rsidP="00C32C14">
      <w:pPr>
        <w:pStyle w:val="BodyText"/>
        <w:ind w:left="1079"/>
      </w:pPr>
      <w:r>
        <w:t>Richard</w:t>
      </w:r>
      <w:r>
        <w:rPr>
          <w:spacing w:val="-5"/>
        </w:rPr>
        <w:t xml:space="preserve"> </w:t>
      </w:r>
      <w:r>
        <w:t>Scott</w:t>
      </w:r>
      <w:r>
        <w:rPr>
          <w:spacing w:val="-5"/>
        </w:rPr>
        <w:t xml:space="preserve"> </w:t>
      </w:r>
      <w:r>
        <w:t>Carnell,</w:t>
      </w:r>
      <w:r>
        <w:rPr>
          <w:spacing w:val="-5"/>
        </w:rPr>
        <w:t xml:space="preserve"> </w:t>
      </w:r>
      <w:r>
        <w:t>Jonathan</w:t>
      </w:r>
      <w:r>
        <w:rPr>
          <w:spacing w:val="-4"/>
        </w:rPr>
        <w:t xml:space="preserve"> </w:t>
      </w:r>
      <w:r>
        <w:t>R.</w:t>
      </w:r>
      <w:r>
        <w:rPr>
          <w:spacing w:val="-5"/>
        </w:rPr>
        <w:t xml:space="preserve"> </w:t>
      </w:r>
      <w:r>
        <w:t>Macey,</w:t>
      </w:r>
      <w:r>
        <w:rPr>
          <w:spacing w:val="-5"/>
        </w:rPr>
        <w:t xml:space="preserve"> </w:t>
      </w:r>
      <w:r>
        <w:t>Geoffrey</w:t>
      </w:r>
      <w:r>
        <w:rPr>
          <w:spacing w:val="-4"/>
        </w:rPr>
        <w:t xml:space="preserve"> </w:t>
      </w:r>
      <w:r>
        <w:t>P.</w:t>
      </w:r>
      <w:r>
        <w:rPr>
          <w:spacing w:val="-5"/>
        </w:rPr>
        <w:t xml:space="preserve"> </w:t>
      </w:r>
      <w:r>
        <w:t>Miller,</w:t>
      </w:r>
      <w:r>
        <w:rPr>
          <w:spacing w:val="-5"/>
        </w:rPr>
        <w:t xml:space="preserve"> </w:t>
      </w:r>
      <w:r>
        <w:t>Peter</w:t>
      </w:r>
      <w:r>
        <w:rPr>
          <w:spacing w:val="-5"/>
        </w:rPr>
        <w:t xml:space="preserve"> </w:t>
      </w:r>
      <w:r>
        <w:t xml:space="preserve">Conti-Brown, </w:t>
      </w:r>
      <w:r w:rsidRPr="00A81028">
        <w:rPr>
          <w:b/>
          <w:bCs/>
        </w:rPr>
        <w:t>The</w:t>
      </w:r>
      <w:r w:rsidRPr="00A81028">
        <w:rPr>
          <w:b/>
          <w:bCs/>
          <w:spacing w:val="-8"/>
        </w:rPr>
        <w:t xml:space="preserve"> </w:t>
      </w:r>
      <w:r w:rsidRPr="00A81028">
        <w:rPr>
          <w:b/>
          <w:bCs/>
        </w:rPr>
        <w:t>Law</w:t>
      </w:r>
      <w:r w:rsidRPr="00A81028">
        <w:rPr>
          <w:b/>
          <w:bCs/>
          <w:spacing w:val="-6"/>
        </w:rPr>
        <w:t xml:space="preserve"> </w:t>
      </w:r>
      <w:r w:rsidRPr="00A81028">
        <w:rPr>
          <w:b/>
          <w:bCs/>
        </w:rPr>
        <w:t>of</w:t>
      </w:r>
      <w:r w:rsidRPr="00A81028">
        <w:rPr>
          <w:b/>
          <w:bCs/>
          <w:spacing w:val="-5"/>
        </w:rPr>
        <w:t xml:space="preserve"> </w:t>
      </w:r>
      <w:r w:rsidRPr="00A81028">
        <w:rPr>
          <w:b/>
          <w:bCs/>
        </w:rPr>
        <w:t>Financial</w:t>
      </w:r>
      <w:r w:rsidRPr="00A81028">
        <w:rPr>
          <w:b/>
          <w:bCs/>
          <w:spacing w:val="-7"/>
        </w:rPr>
        <w:t xml:space="preserve"> </w:t>
      </w:r>
      <w:r w:rsidRPr="00A81028">
        <w:rPr>
          <w:b/>
          <w:bCs/>
        </w:rPr>
        <w:t>Institutions,</w:t>
      </w:r>
      <w:r w:rsidRPr="00A81028">
        <w:rPr>
          <w:b/>
          <w:bCs/>
          <w:spacing w:val="-8"/>
        </w:rPr>
        <w:t xml:space="preserve"> </w:t>
      </w:r>
      <w:r w:rsidRPr="00A81028">
        <w:rPr>
          <w:b/>
          <w:bCs/>
        </w:rPr>
        <w:t>Seventh</w:t>
      </w:r>
      <w:r w:rsidRPr="00A81028">
        <w:rPr>
          <w:b/>
          <w:bCs/>
          <w:spacing w:val="-7"/>
        </w:rPr>
        <w:t xml:space="preserve"> </w:t>
      </w:r>
      <w:r w:rsidRPr="00A81028">
        <w:rPr>
          <w:b/>
          <w:bCs/>
          <w:spacing w:val="-2"/>
        </w:rPr>
        <w:t>Edition,</w:t>
      </w:r>
      <w:r>
        <w:rPr>
          <w:spacing w:val="-2"/>
        </w:rPr>
        <w:t xml:space="preserve"> </w:t>
      </w:r>
      <w:r>
        <w:t>ISBN: 9781543819748</w:t>
      </w:r>
    </w:p>
    <w:p w14:paraId="6A0A14B8" w14:textId="7767B935" w:rsidR="00511BAB" w:rsidRPr="00511BAB" w:rsidRDefault="00511BAB">
      <w:pPr>
        <w:rPr>
          <w:b/>
          <w:bCs/>
        </w:rPr>
      </w:pPr>
    </w:p>
    <w:p w14:paraId="32B7C2C9" w14:textId="77777777" w:rsidR="00511BAB" w:rsidRPr="006B544F" w:rsidRDefault="00511BAB" w:rsidP="00511BAB">
      <w:pPr>
        <w:rPr>
          <w:rFonts w:ascii="Calibri" w:hAnsi="Calibri" w:cs="Calibri"/>
          <w:bCs/>
          <w:color w:val="000000" w:themeColor="text1"/>
        </w:rPr>
      </w:pPr>
    </w:p>
    <w:tbl>
      <w:tblPr>
        <w:tblStyle w:val="TableGrid"/>
        <w:tblpPr w:leftFromText="180" w:rightFromText="180" w:vertAnchor="page" w:horzAnchor="margin" w:tblpXSpec="center" w:tblpY="5596"/>
        <w:tblW w:w="10975" w:type="dxa"/>
        <w:tblLook w:val="04A0" w:firstRow="1" w:lastRow="0" w:firstColumn="1" w:lastColumn="0" w:noHBand="0" w:noVBand="1"/>
      </w:tblPr>
      <w:tblGrid>
        <w:gridCol w:w="1734"/>
        <w:gridCol w:w="2851"/>
        <w:gridCol w:w="3220"/>
        <w:gridCol w:w="3170"/>
      </w:tblGrid>
      <w:tr w:rsidR="00C32C14" w14:paraId="5DC61935" w14:textId="77777777" w:rsidTr="00C32C14">
        <w:trPr>
          <w:trHeight w:val="1419"/>
        </w:trPr>
        <w:tc>
          <w:tcPr>
            <w:tcW w:w="1734" w:type="dxa"/>
            <w:vMerge w:val="restart"/>
          </w:tcPr>
          <w:p w14:paraId="117177CC" w14:textId="77777777" w:rsidR="00C32C14" w:rsidRDefault="00C32C14" w:rsidP="00C32C14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C4517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 xml:space="preserve">Module 1: </w:t>
            </w:r>
          </w:p>
          <w:p w14:paraId="490D7F63" w14:textId="77777777" w:rsidR="00C32C14" w:rsidRPr="00C4517E" w:rsidRDefault="00C32C14" w:rsidP="00C32C14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C4517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An Introduction to the Law of Banking</w:t>
            </w:r>
          </w:p>
        </w:tc>
        <w:tc>
          <w:tcPr>
            <w:tcW w:w="2851" w:type="dxa"/>
          </w:tcPr>
          <w:p w14:paraId="25DCCE3C" w14:textId="77777777" w:rsidR="00C32C14" w:rsidRPr="00462B51" w:rsidRDefault="00C32C14" w:rsidP="00C32C14">
            <w:pPr>
              <w:rPr>
                <w:rFonts w:ascii="Aptos Narrow" w:hAnsi="Aptos Narrow"/>
                <w:sz w:val="22"/>
                <w:szCs w:val="22"/>
              </w:rPr>
            </w:pPr>
            <w:r w:rsidRPr="00462B51">
              <w:rPr>
                <w:rFonts w:ascii="Aptos Narrow" w:hAnsi="Aptos Narrow"/>
                <w:sz w:val="22"/>
                <w:szCs w:val="22"/>
              </w:rPr>
              <w:t>T</w:t>
            </w:r>
            <w:r>
              <w:rPr>
                <w:rFonts w:ascii="Aptos Narrow" w:hAnsi="Aptos Narrow"/>
                <w:sz w:val="22"/>
                <w:szCs w:val="22"/>
              </w:rPr>
              <w:t xml:space="preserve">uesday, </w:t>
            </w:r>
            <w:r w:rsidRPr="00462B51">
              <w:rPr>
                <w:rFonts w:ascii="Aptos Narrow" w:hAnsi="Aptos Narrow"/>
                <w:sz w:val="22"/>
                <w:szCs w:val="22"/>
              </w:rPr>
              <w:t>August 1</w:t>
            </w:r>
            <w:r>
              <w:rPr>
                <w:rFonts w:ascii="Aptos Narrow" w:hAnsi="Aptos Narrow"/>
                <w:sz w:val="22"/>
                <w:szCs w:val="22"/>
              </w:rPr>
              <w:t>8</w:t>
            </w:r>
            <w:r w:rsidRPr="00462B51">
              <w:rPr>
                <w:rFonts w:ascii="Aptos Narrow" w:hAnsi="Aptos Narrow"/>
                <w:sz w:val="22"/>
                <w:szCs w:val="22"/>
              </w:rPr>
              <w:t>, 202</w:t>
            </w:r>
            <w:r>
              <w:rPr>
                <w:rFonts w:ascii="Aptos Narrow" w:hAnsi="Aptos Narrow"/>
                <w:sz w:val="22"/>
                <w:szCs w:val="22"/>
              </w:rPr>
              <w:t>6</w:t>
            </w:r>
            <w:r w:rsidRPr="00462B51">
              <w:rPr>
                <w:rFonts w:ascii="Aptos Narrow" w:hAnsi="Aptos Narrow"/>
                <w:sz w:val="22"/>
                <w:szCs w:val="22"/>
              </w:rPr>
              <w:t>5</w:t>
            </w:r>
          </w:p>
          <w:p w14:paraId="22E0A266" w14:textId="77777777" w:rsidR="00C32C14" w:rsidRPr="00462B51" w:rsidRDefault="00C32C14" w:rsidP="00C32C14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220" w:type="dxa"/>
          </w:tcPr>
          <w:p w14:paraId="1EC2EB4A" w14:textId="77777777" w:rsidR="00C32C14" w:rsidRPr="00462B51" w:rsidRDefault="00C32C14" w:rsidP="00C32C14">
            <w:pPr>
              <w:rPr>
                <w:rFonts w:ascii="Aptos Narrow" w:hAnsi="Aptos Narrow"/>
                <w:sz w:val="22"/>
                <w:szCs w:val="22"/>
              </w:rPr>
            </w:pPr>
            <w:r w:rsidRPr="00462B51">
              <w:rPr>
                <w:rFonts w:ascii="Aptos Narrow" w:hAnsi="Aptos Narrow"/>
                <w:b/>
                <w:bCs/>
                <w:i/>
                <w:iCs/>
                <w:sz w:val="22"/>
                <w:szCs w:val="22"/>
              </w:rPr>
              <w:t xml:space="preserve">Introduction </w:t>
            </w:r>
          </w:p>
          <w:p w14:paraId="36C92D41" w14:textId="77777777" w:rsidR="00C32C14" w:rsidRPr="00462B51" w:rsidRDefault="00C32C14" w:rsidP="00C32C14">
            <w:pPr>
              <w:ind w:left="432"/>
              <w:rPr>
                <w:rFonts w:ascii="Aptos Narrow" w:hAnsi="Aptos Narrow"/>
                <w:sz w:val="22"/>
                <w:szCs w:val="22"/>
              </w:rPr>
            </w:pPr>
            <w:r w:rsidRPr="00462B51">
              <w:rPr>
                <w:rFonts w:ascii="Aptos Narrow" w:hAnsi="Aptos Narrow"/>
                <w:sz w:val="22"/>
                <w:szCs w:val="22"/>
              </w:rPr>
              <w:t xml:space="preserve">What Banks Are, </w:t>
            </w:r>
          </w:p>
          <w:p w14:paraId="5ED9F95E" w14:textId="77777777" w:rsidR="00C32C14" w:rsidRPr="00462B51" w:rsidRDefault="00C32C14" w:rsidP="00C32C14">
            <w:pPr>
              <w:ind w:left="432"/>
              <w:rPr>
                <w:rFonts w:ascii="Aptos Narrow" w:hAnsi="Aptos Narrow"/>
                <w:sz w:val="22"/>
                <w:szCs w:val="22"/>
              </w:rPr>
            </w:pPr>
            <w:r w:rsidRPr="00462B51">
              <w:rPr>
                <w:rFonts w:ascii="Aptos Narrow" w:hAnsi="Aptos Narrow"/>
                <w:sz w:val="22"/>
                <w:szCs w:val="22"/>
              </w:rPr>
              <w:t>What Banks Do</w:t>
            </w:r>
          </w:p>
          <w:p w14:paraId="6B40746C" w14:textId="77777777" w:rsidR="00C32C14" w:rsidRPr="00462B51" w:rsidRDefault="00C32C14" w:rsidP="00C32C14">
            <w:pPr>
              <w:ind w:left="432"/>
              <w:rPr>
                <w:rFonts w:ascii="Aptos Narrow" w:hAnsi="Aptos Narrow"/>
                <w:sz w:val="22"/>
                <w:szCs w:val="22"/>
              </w:rPr>
            </w:pPr>
            <w:r w:rsidRPr="00462B51">
              <w:rPr>
                <w:rFonts w:ascii="Aptos Narrow" w:hAnsi="Aptos Narrow"/>
                <w:sz w:val="22"/>
                <w:szCs w:val="22"/>
              </w:rPr>
              <w:t>Basic Economic Concepts</w:t>
            </w:r>
          </w:p>
          <w:p w14:paraId="22BF34F1" w14:textId="77777777" w:rsidR="00C32C14" w:rsidRPr="00462B51" w:rsidRDefault="00C32C14" w:rsidP="00C32C14">
            <w:pPr>
              <w:ind w:left="432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462B51">
              <w:rPr>
                <w:rFonts w:ascii="Aptos Narrow" w:hAnsi="Aptos Narrow"/>
                <w:sz w:val="22"/>
                <w:szCs w:val="22"/>
              </w:rPr>
              <w:t>What is a Bank?</w:t>
            </w:r>
          </w:p>
        </w:tc>
        <w:tc>
          <w:tcPr>
            <w:tcW w:w="3170" w:type="dxa"/>
          </w:tcPr>
          <w:p w14:paraId="1C5ED5FF" w14:textId="77777777" w:rsidR="00C32C14" w:rsidRDefault="00C32C14" w:rsidP="00C32C14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62B5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CMMC: 1-17; 63-73; </w:t>
            </w:r>
          </w:p>
          <w:p w14:paraId="7D44664F" w14:textId="77777777" w:rsidR="00C32C14" w:rsidRPr="00462B51" w:rsidRDefault="00C32C14" w:rsidP="00C32C14">
            <w:pPr>
              <w:rPr>
                <w:rFonts w:ascii="Aptos Narrow" w:eastAsia="Times New Roman" w:hAnsi="Aptos Narrow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6C1BF7">
              <w:rPr>
                <w:rFonts w:ascii="Aptos Narrow" w:hAnsi="Aptos Narrow"/>
                <w:i/>
                <w:iCs/>
                <w:sz w:val="22"/>
                <w:szCs w:val="22"/>
              </w:rPr>
              <w:t>Dimension Financial Corporation</w:t>
            </w:r>
          </w:p>
          <w:p w14:paraId="4415DA43" w14:textId="77777777" w:rsidR="00C32C14" w:rsidRDefault="00C32C14" w:rsidP="00C32C14">
            <w:pPr>
              <w:rPr>
                <w:rFonts w:ascii="Aptos Narrow" w:eastAsiaTheme="majorEastAsia" w:hAnsi="Aptos Narrow" w:cstheme="majorBidi"/>
                <w:kern w:val="24"/>
                <w:sz w:val="22"/>
                <w:szCs w:val="22"/>
              </w:rPr>
            </w:pPr>
            <w:r w:rsidRPr="00462B51">
              <w:rPr>
                <w:rFonts w:ascii="Aptos Narrow" w:eastAsiaTheme="majorEastAsia" w:hAnsi="Aptos Narrow" w:cstheme="majorBidi"/>
                <w:kern w:val="24"/>
                <w:sz w:val="22"/>
                <w:szCs w:val="22"/>
              </w:rPr>
              <w:t>12 U.S.C. § 18</w:t>
            </w:r>
            <w:r>
              <w:rPr>
                <w:rFonts w:ascii="Aptos Narrow" w:eastAsiaTheme="majorEastAsia" w:hAnsi="Aptos Narrow" w:cstheme="majorBidi"/>
                <w:kern w:val="24"/>
                <w:sz w:val="22"/>
                <w:szCs w:val="22"/>
              </w:rPr>
              <w:t>1</w:t>
            </w:r>
            <w:r w:rsidRPr="00462B51">
              <w:rPr>
                <w:rFonts w:ascii="Aptos Narrow" w:eastAsiaTheme="majorEastAsia" w:hAnsi="Aptos Narrow" w:cstheme="majorBidi"/>
                <w:kern w:val="24"/>
                <w:sz w:val="22"/>
                <w:szCs w:val="22"/>
              </w:rPr>
              <w:t>3(a)</w:t>
            </w:r>
          </w:p>
          <w:p w14:paraId="15631608" w14:textId="77777777" w:rsidR="00C32C14" w:rsidRDefault="00C32C14" w:rsidP="00C32C14">
            <w:pPr>
              <w:rPr>
                <w:rFonts w:ascii="Aptos Narrow" w:eastAsiaTheme="majorEastAsia" w:hAnsi="Aptos Narrow" w:cstheme="majorBidi"/>
                <w:kern w:val="24"/>
                <w:sz w:val="22"/>
                <w:szCs w:val="22"/>
              </w:rPr>
            </w:pPr>
            <w:r w:rsidRPr="00462B51">
              <w:rPr>
                <w:rFonts w:ascii="Aptos Narrow" w:eastAsiaTheme="majorEastAsia" w:hAnsi="Aptos Narrow" w:cstheme="majorBidi"/>
                <w:kern w:val="24"/>
                <w:sz w:val="22"/>
                <w:szCs w:val="22"/>
              </w:rPr>
              <w:t>12 U.S.C. § 18</w:t>
            </w:r>
            <w:r>
              <w:rPr>
                <w:rFonts w:ascii="Aptos Narrow" w:eastAsiaTheme="majorEastAsia" w:hAnsi="Aptos Narrow" w:cstheme="majorBidi"/>
                <w:kern w:val="24"/>
                <w:sz w:val="22"/>
                <w:szCs w:val="22"/>
              </w:rPr>
              <w:t>41</w:t>
            </w:r>
            <w:r w:rsidRPr="00462B51">
              <w:rPr>
                <w:rFonts w:ascii="Aptos Narrow" w:eastAsiaTheme="majorEastAsia" w:hAnsi="Aptos Narrow" w:cstheme="majorBidi"/>
                <w:kern w:val="24"/>
                <w:sz w:val="22"/>
                <w:szCs w:val="22"/>
              </w:rPr>
              <w:t>(</w:t>
            </w:r>
            <w:r>
              <w:rPr>
                <w:rFonts w:ascii="Aptos Narrow" w:eastAsiaTheme="majorEastAsia" w:hAnsi="Aptos Narrow" w:cstheme="majorBidi"/>
                <w:kern w:val="24"/>
                <w:sz w:val="22"/>
                <w:szCs w:val="22"/>
              </w:rPr>
              <w:t>c</w:t>
            </w:r>
            <w:r w:rsidRPr="00462B51">
              <w:rPr>
                <w:rFonts w:ascii="Aptos Narrow" w:eastAsiaTheme="majorEastAsia" w:hAnsi="Aptos Narrow" w:cstheme="majorBidi"/>
                <w:kern w:val="24"/>
                <w:sz w:val="22"/>
                <w:szCs w:val="22"/>
              </w:rPr>
              <w:t>)</w:t>
            </w:r>
          </w:p>
          <w:p w14:paraId="1550F4A5" w14:textId="77777777" w:rsidR="00C32C14" w:rsidRPr="00462B51" w:rsidRDefault="00C32C14" w:rsidP="00C32C14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C32C14" w14:paraId="4FC2F8DC" w14:textId="77777777" w:rsidTr="00C32C14">
        <w:trPr>
          <w:trHeight w:val="174"/>
        </w:trPr>
        <w:tc>
          <w:tcPr>
            <w:tcW w:w="1734" w:type="dxa"/>
            <w:vMerge/>
          </w:tcPr>
          <w:p w14:paraId="13C1FA19" w14:textId="77777777" w:rsidR="00C32C14" w:rsidRPr="00C4517E" w:rsidRDefault="00C32C14" w:rsidP="00C32C14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2851" w:type="dxa"/>
          </w:tcPr>
          <w:p w14:paraId="13A43D84" w14:textId="77777777" w:rsidR="00C32C14" w:rsidRPr="00462B51" w:rsidRDefault="00C32C14" w:rsidP="00C32C14">
            <w:pPr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Thursday, </w:t>
            </w:r>
            <w:r w:rsidRPr="00462B5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August 2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</w:t>
            </w:r>
            <w:r w:rsidRPr="00462B5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, 202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6</w:t>
            </w:r>
            <w:r w:rsidRPr="00462B51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</w:p>
          <w:p w14:paraId="1ED8BFC8" w14:textId="77777777" w:rsidR="00C32C14" w:rsidRPr="00462B51" w:rsidRDefault="00C32C14" w:rsidP="00C32C14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220" w:type="dxa"/>
          </w:tcPr>
          <w:p w14:paraId="7C42126D" w14:textId="77777777" w:rsidR="00C32C14" w:rsidRPr="00462B51" w:rsidRDefault="00C32C14" w:rsidP="00C32C14">
            <w:pPr>
              <w:rPr>
                <w:rFonts w:ascii="Aptos Narrow" w:eastAsia="Times New Roman" w:hAnsi="Aptos Narrow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462B51">
              <w:rPr>
                <w:rFonts w:ascii="Aptos Narrow" w:eastAsia="Times New Roman" w:hAnsi="Aptos Narrow" w:cs="Times New Roman"/>
                <w:b/>
                <w:bCs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 xml:space="preserve">History of U.S. Financial Regulation– </w:t>
            </w:r>
          </w:p>
          <w:p w14:paraId="0DC9D756" w14:textId="77777777" w:rsidR="00C32C14" w:rsidRPr="00462B51" w:rsidRDefault="00C32C14" w:rsidP="00C32C14">
            <w:pPr>
              <w:ind w:left="432"/>
              <w:rPr>
                <w:rFonts w:ascii="Aptos Narrow" w:hAnsi="Aptos Narrow"/>
                <w:sz w:val="22"/>
                <w:szCs w:val="22"/>
              </w:rPr>
            </w:pPr>
            <w:r w:rsidRPr="00462B5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From the Founding Years to the Financial Crisis   and its Aftermath </w:t>
            </w:r>
            <w:r w:rsidRPr="00462B51">
              <w:rPr>
                <w:rFonts w:ascii="Aptos Narrow" w:hAnsi="Aptos Narrow"/>
                <w:sz w:val="22"/>
                <w:szCs w:val="22"/>
              </w:rPr>
              <w:t xml:space="preserve">          </w:t>
            </w:r>
          </w:p>
          <w:p w14:paraId="1356BBE9" w14:textId="77777777" w:rsidR="00C32C14" w:rsidRPr="00462B51" w:rsidRDefault="00C32C14" w:rsidP="00C32C14">
            <w:pPr>
              <w:widowControl w:val="0"/>
              <w:tabs>
                <w:tab w:val="left" w:pos="1441"/>
              </w:tabs>
              <w:autoSpaceDE w:val="0"/>
              <w:autoSpaceDN w:val="0"/>
              <w:spacing w:line="292" w:lineRule="exact"/>
              <w:ind w:left="432"/>
              <w:rPr>
                <w:rFonts w:ascii="Aptos Narrow" w:hAnsi="Aptos Narrow"/>
                <w:sz w:val="22"/>
                <w:szCs w:val="22"/>
              </w:rPr>
            </w:pPr>
            <w:r w:rsidRPr="00462B51">
              <w:rPr>
                <w:rFonts w:ascii="Aptos Narrow" w:hAnsi="Aptos Narrow"/>
                <w:sz w:val="22"/>
                <w:szCs w:val="22"/>
              </w:rPr>
              <w:t>Banking</w:t>
            </w:r>
            <w:r w:rsidRPr="00462B51">
              <w:rPr>
                <w:rFonts w:ascii="Aptos Narrow" w:hAnsi="Aptos Narrow"/>
                <w:spacing w:val="-14"/>
                <w:sz w:val="22"/>
                <w:szCs w:val="22"/>
              </w:rPr>
              <w:t xml:space="preserve"> </w:t>
            </w:r>
            <w:r w:rsidRPr="00462B51">
              <w:rPr>
                <w:rFonts w:ascii="Aptos Narrow" w:hAnsi="Aptos Narrow"/>
                <w:sz w:val="22"/>
                <w:szCs w:val="22"/>
              </w:rPr>
              <w:t>Industry</w:t>
            </w:r>
            <w:r w:rsidRPr="00462B51">
              <w:rPr>
                <w:rFonts w:ascii="Aptos Narrow" w:hAnsi="Aptos Narrow"/>
                <w:spacing w:val="-13"/>
                <w:sz w:val="22"/>
                <w:szCs w:val="22"/>
              </w:rPr>
              <w:t xml:space="preserve"> </w:t>
            </w:r>
            <w:r w:rsidRPr="00462B51">
              <w:rPr>
                <w:rFonts w:ascii="Aptos Narrow" w:hAnsi="Aptos Narrow"/>
                <w:spacing w:val="-2"/>
                <w:sz w:val="22"/>
                <w:szCs w:val="22"/>
              </w:rPr>
              <w:t>Structure</w:t>
            </w:r>
            <w:r w:rsidRPr="00462B51">
              <w:rPr>
                <w:rFonts w:ascii="Aptos Narrow" w:hAnsi="Aptos Narrow"/>
                <w:sz w:val="22"/>
                <w:szCs w:val="22"/>
              </w:rPr>
              <w:t xml:space="preserve"> </w:t>
            </w:r>
          </w:p>
          <w:p w14:paraId="01739FEE" w14:textId="77777777" w:rsidR="00C32C14" w:rsidRPr="00462B51" w:rsidRDefault="00C32C14" w:rsidP="00C32C14">
            <w:pPr>
              <w:widowControl w:val="0"/>
              <w:tabs>
                <w:tab w:val="left" w:pos="1441"/>
              </w:tabs>
              <w:autoSpaceDE w:val="0"/>
              <w:autoSpaceDN w:val="0"/>
              <w:spacing w:line="292" w:lineRule="exact"/>
              <w:ind w:left="432"/>
              <w:rPr>
                <w:rFonts w:ascii="Aptos Narrow" w:hAnsi="Aptos Narrow"/>
                <w:sz w:val="22"/>
                <w:szCs w:val="22"/>
              </w:rPr>
            </w:pPr>
            <w:r w:rsidRPr="00462B51">
              <w:rPr>
                <w:rFonts w:ascii="Aptos Narrow" w:hAnsi="Aptos Narrow"/>
                <w:sz w:val="22"/>
                <w:szCs w:val="22"/>
              </w:rPr>
              <w:t>The U.S. Regulatory</w:t>
            </w:r>
            <w:r w:rsidRPr="00462B51">
              <w:rPr>
                <w:rFonts w:ascii="Aptos Narrow" w:hAnsi="Aptos Narrow"/>
                <w:spacing w:val="-11"/>
                <w:sz w:val="22"/>
                <w:szCs w:val="22"/>
              </w:rPr>
              <w:t xml:space="preserve"> </w:t>
            </w:r>
            <w:r w:rsidRPr="00462B51">
              <w:rPr>
                <w:rFonts w:ascii="Aptos Narrow" w:hAnsi="Aptos Narrow"/>
                <w:sz w:val="22"/>
                <w:szCs w:val="22"/>
              </w:rPr>
              <w:t>Structure</w:t>
            </w:r>
          </w:p>
          <w:p w14:paraId="4BCB2F79" w14:textId="77777777" w:rsidR="00C32C14" w:rsidRPr="00462B51" w:rsidRDefault="00C32C14" w:rsidP="00C32C14">
            <w:pPr>
              <w:widowControl w:val="0"/>
              <w:tabs>
                <w:tab w:val="left" w:pos="1441"/>
              </w:tabs>
              <w:autoSpaceDE w:val="0"/>
              <w:autoSpaceDN w:val="0"/>
              <w:spacing w:line="292" w:lineRule="exact"/>
              <w:ind w:left="432"/>
              <w:rPr>
                <w:rFonts w:ascii="Aptos Narrow" w:hAnsi="Aptos Narrow"/>
                <w:spacing w:val="-4"/>
                <w:sz w:val="22"/>
                <w:szCs w:val="22"/>
              </w:rPr>
            </w:pPr>
            <w:r w:rsidRPr="00462B51">
              <w:rPr>
                <w:rFonts w:ascii="Aptos Narrow" w:hAnsi="Aptos Narrow"/>
                <w:sz w:val="22"/>
                <w:szCs w:val="22"/>
              </w:rPr>
              <w:t>Pros</w:t>
            </w:r>
            <w:r w:rsidRPr="00462B51">
              <w:rPr>
                <w:rFonts w:ascii="Aptos Narrow" w:hAnsi="Aptos Narrow"/>
                <w:spacing w:val="-12"/>
                <w:sz w:val="22"/>
                <w:szCs w:val="22"/>
              </w:rPr>
              <w:t xml:space="preserve"> </w:t>
            </w:r>
            <w:r w:rsidRPr="00462B51">
              <w:rPr>
                <w:rFonts w:ascii="Aptos Narrow" w:hAnsi="Aptos Narrow"/>
                <w:sz w:val="22"/>
                <w:szCs w:val="22"/>
              </w:rPr>
              <w:t>and</w:t>
            </w:r>
            <w:r w:rsidRPr="00462B51">
              <w:rPr>
                <w:rFonts w:ascii="Aptos Narrow" w:hAnsi="Aptos Narrow"/>
                <w:spacing w:val="-10"/>
                <w:sz w:val="22"/>
                <w:szCs w:val="22"/>
              </w:rPr>
              <w:t xml:space="preserve"> </w:t>
            </w:r>
            <w:r w:rsidRPr="00462B51">
              <w:rPr>
                <w:rFonts w:ascii="Aptos Narrow" w:hAnsi="Aptos Narrow"/>
                <w:spacing w:val="-4"/>
                <w:sz w:val="22"/>
                <w:szCs w:val="22"/>
              </w:rPr>
              <w:t>Cons of the American Regulatory Structure</w:t>
            </w:r>
          </w:p>
          <w:p w14:paraId="4CE90FC5" w14:textId="77777777" w:rsidR="00C32C14" w:rsidRPr="00462B51" w:rsidRDefault="00C32C14" w:rsidP="00C32C14">
            <w:pPr>
              <w:widowControl w:val="0"/>
              <w:tabs>
                <w:tab w:val="left" w:pos="1441"/>
              </w:tabs>
              <w:autoSpaceDE w:val="0"/>
              <w:autoSpaceDN w:val="0"/>
              <w:spacing w:line="292" w:lineRule="exact"/>
              <w:ind w:left="432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462B51">
              <w:rPr>
                <w:rFonts w:ascii="Aptos Narrow" w:hAnsi="Aptos Narrow"/>
                <w:i/>
                <w:iCs/>
                <w:sz w:val="22"/>
                <w:szCs w:val="22"/>
              </w:rPr>
              <w:t>Why Regulate Banks?</w:t>
            </w:r>
          </w:p>
        </w:tc>
        <w:tc>
          <w:tcPr>
            <w:tcW w:w="3170" w:type="dxa"/>
          </w:tcPr>
          <w:p w14:paraId="240EE391" w14:textId="77777777" w:rsidR="00C32C14" w:rsidRDefault="00C32C14" w:rsidP="00C32C14">
            <w:pPr>
              <w:widowControl w:val="0"/>
              <w:tabs>
                <w:tab w:val="left" w:pos="1441"/>
              </w:tabs>
              <w:autoSpaceDE w:val="0"/>
              <w:autoSpaceDN w:val="0"/>
              <w:rPr>
                <w:rFonts w:ascii="Aptos Narrow" w:hAnsi="Aptos Narrow"/>
                <w:sz w:val="22"/>
                <w:szCs w:val="22"/>
              </w:rPr>
            </w:pPr>
            <w:r w:rsidRPr="00462B51">
              <w:rPr>
                <w:rFonts w:ascii="Aptos Narrow" w:hAnsi="Aptos Narrow"/>
                <w:sz w:val="22"/>
                <w:szCs w:val="22"/>
              </w:rPr>
              <w:t>CMMC: 18-</w:t>
            </w:r>
            <w:r>
              <w:rPr>
                <w:rFonts w:ascii="Aptos Narrow" w:hAnsi="Aptos Narrow"/>
                <w:sz w:val="22"/>
                <w:szCs w:val="22"/>
              </w:rPr>
              <w:t>40</w:t>
            </w:r>
          </w:p>
          <w:p w14:paraId="6A3CF3D6" w14:textId="77777777" w:rsidR="00C32C14" w:rsidRPr="00462B51" w:rsidRDefault="00C32C14" w:rsidP="00C32C14">
            <w:pPr>
              <w:widowControl w:val="0"/>
              <w:tabs>
                <w:tab w:val="left" w:pos="1441"/>
              </w:tabs>
              <w:autoSpaceDE w:val="0"/>
              <w:autoSpaceDN w:val="0"/>
              <w:rPr>
                <w:rFonts w:ascii="Aptos Narrow" w:hAnsi="Aptos Narrow"/>
                <w:sz w:val="22"/>
                <w:szCs w:val="22"/>
              </w:rPr>
            </w:pPr>
          </w:p>
          <w:p w14:paraId="3F63417E" w14:textId="77777777" w:rsidR="00C32C14" w:rsidRPr="00462B51" w:rsidRDefault="00C32C14" w:rsidP="00C32C14">
            <w:pPr>
              <w:widowControl w:val="0"/>
              <w:tabs>
                <w:tab w:val="left" w:pos="1441"/>
              </w:tabs>
              <w:autoSpaceDE w:val="0"/>
              <w:autoSpaceDN w:val="0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462B51"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>McCullough v. Maryland</w:t>
            </w:r>
          </w:p>
          <w:p w14:paraId="5DD45610" w14:textId="77777777" w:rsidR="00C32C14" w:rsidRPr="00462B51" w:rsidRDefault="00C32C14" w:rsidP="00C32C14">
            <w:pPr>
              <w:widowControl w:val="0"/>
              <w:tabs>
                <w:tab w:val="left" w:pos="1441"/>
              </w:tabs>
              <w:autoSpaceDE w:val="0"/>
              <w:autoSpaceDN w:val="0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462B51">
              <w:rPr>
                <w:rFonts w:ascii="Aptos Narrow" w:hAnsi="Aptos Narrow"/>
                <w:sz w:val="22"/>
                <w:szCs w:val="22"/>
              </w:rPr>
              <w:t>17 U.S. (4 Wheat.) 316 (1819)</w:t>
            </w:r>
          </w:p>
          <w:p w14:paraId="35F6951B" w14:textId="77777777" w:rsidR="00C32C14" w:rsidRPr="00462B51" w:rsidRDefault="00C32C14" w:rsidP="00C32C14">
            <w:pPr>
              <w:widowControl w:val="0"/>
              <w:tabs>
                <w:tab w:val="left" w:pos="1441"/>
              </w:tabs>
              <w:autoSpaceDE w:val="0"/>
              <w:autoSpaceDN w:val="0"/>
              <w:rPr>
                <w:rFonts w:ascii="Aptos Narrow" w:eastAsia="Times New Roman" w:hAnsi="Aptos Narrow" w:cs="Times New Roman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462B5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[must pull case from your preferred legal research database]</w:t>
            </w:r>
          </w:p>
        </w:tc>
      </w:tr>
      <w:tr w:rsidR="00C32C14" w:rsidRPr="00C4517E" w14:paraId="5D6C7552" w14:textId="77777777" w:rsidTr="00C32C14">
        <w:trPr>
          <w:trHeight w:val="174"/>
        </w:trPr>
        <w:tc>
          <w:tcPr>
            <w:tcW w:w="1734" w:type="dxa"/>
            <w:vMerge/>
          </w:tcPr>
          <w:p w14:paraId="05D1F7C7" w14:textId="77777777" w:rsidR="00C32C14" w:rsidRPr="00C4517E" w:rsidRDefault="00C32C14" w:rsidP="00C32C14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2851" w:type="dxa"/>
          </w:tcPr>
          <w:p w14:paraId="631B3753" w14:textId="77777777" w:rsidR="00C32C14" w:rsidRDefault="00C32C14" w:rsidP="00C32C14">
            <w:pPr>
              <w:widowControl w:val="0"/>
              <w:tabs>
                <w:tab w:val="left" w:pos="1441"/>
              </w:tabs>
              <w:autoSpaceDE w:val="0"/>
              <w:autoSpaceDN w:val="0"/>
              <w:spacing w:line="292" w:lineRule="exact"/>
              <w:rPr>
                <w:rFonts w:ascii="Aptos Narrow" w:hAnsi="Aptos Narrow"/>
                <w:sz w:val="22"/>
                <w:szCs w:val="22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Tuesday</w:t>
            </w:r>
            <w:r w:rsidRPr="00462B5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, August 2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  <w:r w:rsidRPr="00462B51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, 202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6</w:t>
            </w:r>
            <w:r w:rsidRPr="00462B51">
              <w:rPr>
                <w:rFonts w:ascii="Aptos Narrow" w:hAnsi="Aptos Narrow"/>
                <w:sz w:val="22"/>
                <w:szCs w:val="22"/>
              </w:rPr>
              <w:t xml:space="preserve"> </w:t>
            </w:r>
          </w:p>
          <w:p w14:paraId="26266789" w14:textId="77777777" w:rsidR="00C32C14" w:rsidRDefault="00C32C14" w:rsidP="00C32C14">
            <w:pPr>
              <w:widowControl w:val="0"/>
              <w:tabs>
                <w:tab w:val="left" w:pos="1441"/>
              </w:tabs>
              <w:autoSpaceDE w:val="0"/>
              <w:autoSpaceDN w:val="0"/>
              <w:spacing w:line="292" w:lineRule="exact"/>
              <w:rPr>
                <w:rFonts w:ascii="Aptos Narrow" w:hAnsi="Aptos Narrow"/>
                <w:sz w:val="22"/>
                <w:szCs w:val="22"/>
              </w:rPr>
            </w:pPr>
          </w:p>
          <w:p w14:paraId="2A5EBA54" w14:textId="77777777" w:rsidR="00C32C14" w:rsidRDefault="00C32C14" w:rsidP="00C32C14">
            <w:pPr>
              <w:widowControl w:val="0"/>
              <w:tabs>
                <w:tab w:val="left" w:pos="1441"/>
              </w:tabs>
              <w:autoSpaceDE w:val="0"/>
              <w:autoSpaceDN w:val="0"/>
              <w:spacing w:line="292" w:lineRule="exact"/>
              <w:rPr>
                <w:rFonts w:ascii="Aptos Narrow" w:hAnsi="Aptos Narrow"/>
                <w:sz w:val="22"/>
                <w:szCs w:val="22"/>
              </w:rPr>
            </w:pPr>
          </w:p>
          <w:p w14:paraId="0F1EEDE7" w14:textId="77777777" w:rsidR="00C32C14" w:rsidRPr="00777314" w:rsidRDefault="00C32C14" w:rsidP="00C32C14">
            <w:pPr>
              <w:widowControl w:val="0"/>
              <w:tabs>
                <w:tab w:val="left" w:pos="1441"/>
              </w:tabs>
              <w:autoSpaceDE w:val="0"/>
              <w:autoSpaceDN w:val="0"/>
              <w:rPr>
                <w:rFonts w:ascii="Aptos Narrow" w:hAnsi="Aptos Narrow"/>
                <w:b/>
                <w:bCs/>
                <w:sz w:val="22"/>
                <w:szCs w:val="22"/>
              </w:rPr>
            </w:pPr>
            <w:r w:rsidRPr="00777314">
              <w:rPr>
                <w:rFonts w:ascii="Aptos Narrow" w:hAnsi="Aptos Narrow"/>
                <w:b/>
                <w:bCs/>
                <w:sz w:val="22"/>
                <w:szCs w:val="22"/>
              </w:rPr>
              <w:t>Week 1</w:t>
            </w:r>
          </w:p>
          <w:p w14:paraId="3099720A" w14:textId="77777777" w:rsidR="00C32C14" w:rsidRPr="00462B51" w:rsidRDefault="00C32C14" w:rsidP="00C32C14">
            <w:pPr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220" w:type="dxa"/>
          </w:tcPr>
          <w:p w14:paraId="09B8A92D" w14:textId="77777777" w:rsidR="00C32C14" w:rsidRPr="00462B51" w:rsidRDefault="00C32C14" w:rsidP="00C32C14">
            <w:pPr>
              <w:widowControl w:val="0"/>
              <w:tabs>
                <w:tab w:val="left" w:pos="1441"/>
              </w:tabs>
              <w:autoSpaceDE w:val="0"/>
              <w:autoSpaceDN w:val="0"/>
              <w:spacing w:line="292" w:lineRule="exact"/>
              <w:rPr>
                <w:rFonts w:ascii="Aptos Narrow" w:hAnsi="Aptos Narrow"/>
                <w:b/>
                <w:bCs/>
                <w:i/>
                <w:iCs/>
                <w:sz w:val="22"/>
                <w:szCs w:val="22"/>
              </w:rPr>
            </w:pPr>
            <w:r w:rsidRPr="00462B51">
              <w:rPr>
                <w:rFonts w:ascii="Aptos Narrow" w:hAnsi="Aptos Narrow"/>
                <w:b/>
                <w:bCs/>
                <w:i/>
                <w:iCs/>
                <w:sz w:val="22"/>
                <w:szCs w:val="22"/>
              </w:rPr>
              <w:t>Critiques</w:t>
            </w:r>
          </w:p>
          <w:p w14:paraId="0C3ED807" w14:textId="77777777" w:rsidR="00C32C14" w:rsidRPr="00462B51" w:rsidRDefault="00C32C14" w:rsidP="00C32C14">
            <w:pPr>
              <w:widowControl w:val="0"/>
              <w:tabs>
                <w:tab w:val="left" w:pos="1441"/>
              </w:tabs>
              <w:autoSpaceDE w:val="0"/>
              <w:autoSpaceDN w:val="0"/>
              <w:spacing w:line="292" w:lineRule="exact"/>
              <w:ind w:left="432"/>
              <w:rPr>
                <w:rFonts w:ascii="Aptos Narrow" w:hAnsi="Aptos Narrow"/>
                <w:i/>
                <w:iCs/>
                <w:sz w:val="22"/>
                <w:szCs w:val="22"/>
              </w:rPr>
            </w:pPr>
            <w:r w:rsidRPr="00462B51">
              <w:rPr>
                <w:rFonts w:ascii="Aptos Narrow" w:hAnsi="Aptos Narrow"/>
                <w:i/>
                <w:iCs/>
                <w:sz w:val="22"/>
                <w:szCs w:val="22"/>
              </w:rPr>
              <w:t xml:space="preserve"> The Dual Banking System</w:t>
            </w:r>
          </w:p>
          <w:p w14:paraId="61F22C41" w14:textId="77777777" w:rsidR="00C32C14" w:rsidRPr="00462B51" w:rsidRDefault="00C32C14" w:rsidP="00C32C14">
            <w:pPr>
              <w:widowControl w:val="0"/>
              <w:tabs>
                <w:tab w:val="left" w:pos="1441"/>
              </w:tabs>
              <w:autoSpaceDE w:val="0"/>
              <w:autoSpaceDN w:val="0"/>
              <w:spacing w:line="292" w:lineRule="exact"/>
              <w:ind w:left="432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462B51">
              <w:rPr>
                <w:rFonts w:ascii="Aptos Narrow" w:hAnsi="Aptos Narrow"/>
                <w:sz w:val="22"/>
                <w:szCs w:val="22"/>
              </w:rPr>
              <w:t xml:space="preserve"> An Overview of the Banking Law System Using Media:</w:t>
            </w:r>
            <w:r w:rsidRPr="00462B51">
              <w:rPr>
                <w:rFonts w:ascii="Aptos Narrow" w:hAnsi="Aptos Narrow"/>
                <w:i/>
                <w:sz w:val="22"/>
                <w:szCs w:val="22"/>
              </w:rPr>
              <w:t xml:space="preserve"> It’s A Wonderful Life</w:t>
            </w:r>
          </w:p>
        </w:tc>
        <w:tc>
          <w:tcPr>
            <w:tcW w:w="3170" w:type="dxa"/>
          </w:tcPr>
          <w:p w14:paraId="22989DCB" w14:textId="77777777" w:rsidR="00C32C14" w:rsidRDefault="00C32C14" w:rsidP="00C32C14">
            <w:pPr>
              <w:widowControl w:val="0"/>
              <w:tabs>
                <w:tab w:val="left" w:pos="1441"/>
              </w:tabs>
              <w:autoSpaceDE w:val="0"/>
              <w:autoSpaceDN w:val="0"/>
              <w:rPr>
                <w:rFonts w:ascii="Aptos Narrow" w:hAnsi="Aptos Narrow"/>
                <w:sz w:val="22"/>
                <w:szCs w:val="22"/>
              </w:rPr>
            </w:pPr>
            <w:r w:rsidRPr="00462B51">
              <w:rPr>
                <w:rFonts w:ascii="Aptos Narrow" w:hAnsi="Aptos Narrow"/>
                <w:sz w:val="22"/>
                <w:szCs w:val="22"/>
              </w:rPr>
              <w:t>CMMC: 18-</w:t>
            </w:r>
            <w:r>
              <w:rPr>
                <w:rFonts w:ascii="Aptos Narrow" w:hAnsi="Aptos Narrow"/>
                <w:sz w:val="22"/>
                <w:szCs w:val="22"/>
              </w:rPr>
              <w:t>40</w:t>
            </w:r>
          </w:p>
          <w:p w14:paraId="53EA48F7" w14:textId="77777777" w:rsidR="00C32C14" w:rsidRPr="00462B51" w:rsidRDefault="00C32C14" w:rsidP="00C32C14">
            <w:pPr>
              <w:rPr>
                <w:rFonts w:ascii="Aptos Narrow" w:eastAsia="Calibri" w:hAnsi="Aptos Narrow" w:cs="Calibri"/>
                <w:color w:val="000000"/>
                <w:sz w:val="22"/>
                <w:szCs w:val="22"/>
              </w:rPr>
            </w:pPr>
            <w:r w:rsidRPr="00462B51">
              <w:rPr>
                <w:rFonts w:ascii="Aptos Narrow" w:hAnsi="Aptos Narrow"/>
                <w:sz w:val="22"/>
                <w:szCs w:val="22"/>
              </w:rPr>
              <w:t>H</w:t>
            </w:r>
            <w:r w:rsidRPr="00462B51">
              <w:rPr>
                <w:rFonts w:ascii="Aptos Narrow" w:eastAsia="Calibri" w:hAnsi="Aptos Narrow" w:cs="Calibri"/>
                <w:color w:val="000000"/>
                <w:sz w:val="22"/>
                <w:szCs w:val="22"/>
              </w:rPr>
              <w:t>amilton’s Proposal, (TWEN)</w:t>
            </w:r>
          </w:p>
          <w:p w14:paraId="5DFE0BDD" w14:textId="77777777" w:rsidR="00C32C14" w:rsidRPr="00462B51" w:rsidRDefault="00C32C14" w:rsidP="00C32C14">
            <w:pPr>
              <w:rPr>
                <w:rFonts w:ascii="Aptos Narrow" w:eastAsia="Calibri" w:hAnsi="Aptos Narrow" w:cs="Calibri"/>
                <w:color w:val="000000"/>
                <w:sz w:val="22"/>
                <w:szCs w:val="22"/>
              </w:rPr>
            </w:pPr>
            <w:r w:rsidRPr="00462B51">
              <w:rPr>
                <w:rFonts w:ascii="Aptos Narrow" w:eastAsia="Calibri" w:hAnsi="Aptos Narrow" w:cs="Calibri"/>
                <w:color w:val="000000"/>
                <w:sz w:val="22"/>
                <w:szCs w:val="22"/>
              </w:rPr>
              <w:t>Jefferson’s Opinion (TWEN)</w:t>
            </w:r>
          </w:p>
          <w:p w14:paraId="7619F8D8" w14:textId="77777777" w:rsidR="00C32C14" w:rsidRPr="00462B51" w:rsidRDefault="00C32C14" w:rsidP="00C32C14">
            <w:pP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462B51">
              <w:rPr>
                <w:rFonts w:ascii="Aptos Narrow" w:eastAsia="Calibri" w:hAnsi="Aptos Narrow" w:cs="Calibri"/>
                <w:color w:val="000000"/>
                <w:sz w:val="22"/>
                <w:szCs w:val="22"/>
              </w:rPr>
              <w:t>It’s a Wonderful Life Annotations (TWEN)</w:t>
            </w:r>
          </w:p>
        </w:tc>
      </w:tr>
    </w:tbl>
    <w:p w14:paraId="46FECE3A" w14:textId="77777777" w:rsidR="00511BAB" w:rsidRDefault="00511BAB"/>
    <w:p w14:paraId="6C294D62" w14:textId="77777777" w:rsidR="00C32C14" w:rsidRDefault="00C32C14"/>
    <w:p w14:paraId="69982554" w14:textId="77777777" w:rsidR="00C32C14" w:rsidRDefault="00C32C14"/>
    <w:sectPr w:rsidR="00C32C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856FCA"/>
    <w:multiLevelType w:val="multilevel"/>
    <w:tmpl w:val="DE6EC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7B00002"/>
    <w:multiLevelType w:val="multilevel"/>
    <w:tmpl w:val="D03072A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 w16cid:durableId="324284042">
    <w:abstractNumId w:val="0"/>
  </w:num>
  <w:num w:numId="2" w16cid:durableId="8041533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556"/>
    <w:rsid w:val="00013556"/>
    <w:rsid w:val="0045034E"/>
    <w:rsid w:val="004D795C"/>
    <w:rsid w:val="00511BAB"/>
    <w:rsid w:val="005C7B7D"/>
    <w:rsid w:val="00893841"/>
    <w:rsid w:val="0098649A"/>
    <w:rsid w:val="00C32C14"/>
    <w:rsid w:val="00FB2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0D924F"/>
  <w15:chartTrackingRefBased/>
  <w15:docId w15:val="{AC3B3B92-4E1D-4006-B05D-2E5B731A4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1BAB"/>
  </w:style>
  <w:style w:type="paragraph" w:styleId="Heading1">
    <w:name w:val="heading 1"/>
    <w:basedOn w:val="Normal"/>
    <w:next w:val="Normal"/>
    <w:link w:val="Heading1Char"/>
    <w:uiPriority w:val="9"/>
    <w:qFormat/>
    <w:rsid w:val="00FB25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25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25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25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25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25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25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25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25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25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25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25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255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255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255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255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255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255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B25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25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25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B25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B25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B255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B255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B255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25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255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255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rsid w:val="00511BAB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511BAB"/>
    <w:pPr>
      <w:tabs>
        <w:tab w:val="center" w:pos="4680"/>
        <w:tab w:val="right" w:pos="9360"/>
      </w:tabs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511BAB"/>
    <w:rPr>
      <w:kern w:val="0"/>
      <w:sz w:val="22"/>
      <w:szCs w:val="22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45034E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kern w:val="0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45034E"/>
    <w:rPr>
      <w:rFonts w:ascii="Tahoma" w:eastAsia="Tahoma" w:hAnsi="Tahoma" w:cs="Tahoma"/>
      <w:kern w:val="0"/>
      <w14:ligatures w14:val="none"/>
    </w:rPr>
  </w:style>
  <w:style w:type="table" w:styleId="TableGrid">
    <w:name w:val="Table Grid"/>
    <w:basedOn w:val="TableNormal"/>
    <w:uiPriority w:val="39"/>
    <w:rsid w:val="00C32C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190</Words>
  <Characters>989</Characters>
  <Application>Microsoft Office Word</Application>
  <DocSecurity>0</DocSecurity>
  <Lines>41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Jones Havard, Cassandra</dc:creator>
  <cp:keywords/>
  <dc:description/>
  <cp:lastModifiedBy>Jones Havard, Cassandra</cp:lastModifiedBy>
  <cp:revision>2</cp:revision>
  <dcterms:created xsi:type="dcterms:W3CDTF">2026-08-13T04:32:00Z</dcterms:created>
  <dcterms:modified xsi:type="dcterms:W3CDTF">2026-08-13T04:32:00Z</dcterms:modified>
</cp:coreProperties>
</file>